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59" w:rsidRDefault="00382538" w:rsidP="00CC1B6D">
      <w:pPr>
        <w:spacing w:after="0" w:line="240" w:lineRule="auto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19050</wp:posOffset>
            </wp:positionV>
            <wp:extent cx="2238375" cy="1123950"/>
            <wp:effectExtent l="19050" t="0" r="9525" b="0"/>
            <wp:wrapTight wrapText="bothSides">
              <wp:wrapPolygon edited="0">
                <wp:start x="-184" y="0"/>
                <wp:lineTo x="-184" y="21234"/>
                <wp:lineTo x="21692" y="21234"/>
                <wp:lineTo x="21692" y="0"/>
                <wp:lineTo x="-184" y="0"/>
              </wp:wrapPolygon>
            </wp:wrapTight>
            <wp:docPr id="19" name="Picture 14" descr="http://i.huffpost.com/gen/2359224/images/n-OLDER-WOMEN-EXERCISING-OUTSIDE-628x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.huffpost.com/gen/2359224/images/n-OLDER-WOMEN-EXERCISING-OUTSIDE-628x3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0159">
        <w:rPr>
          <w:b/>
          <w:sz w:val="36"/>
          <w:szCs w:val="36"/>
        </w:rPr>
        <w:t>Do You Want More Energy?</w:t>
      </w:r>
      <w:r w:rsidR="007B7FBE" w:rsidRPr="007B7FBE">
        <w:t xml:space="preserve"> </w:t>
      </w:r>
    </w:p>
    <w:p w:rsidR="00730159" w:rsidRDefault="00730159" w:rsidP="00CC1B6D">
      <w:pPr>
        <w:spacing w:after="0" w:line="240" w:lineRule="auto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Clearer Skin?</w:t>
      </w:r>
      <w:proofErr w:type="gramEnd"/>
      <w:r w:rsidR="001B4C78" w:rsidRPr="001B4C78">
        <w:t xml:space="preserve"> </w:t>
      </w:r>
    </w:p>
    <w:p w:rsidR="00730159" w:rsidRDefault="00730159" w:rsidP="00CC1B6D">
      <w:pPr>
        <w:spacing w:after="0" w:line="240" w:lineRule="auto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Clearer Thinking?</w:t>
      </w:r>
      <w:proofErr w:type="gramEnd"/>
    </w:p>
    <w:p w:rsidR="00CC1B6D" w:rsidRPr="00CC1B6D" w:rsidRDefault="00CC1B6D" w:rsidP="00CC1B6D">
      <w:pPr>
        <w:spacing w:after="0" w:line="240" w:lineRule="auto"/>
        <w:rPr>
          <w:b/>
          <w:sz w:val="18"/>
          <w:szCs w:val="36"/>
        </w:rPr>
      </w:pPr>
    </w:p>
    <w:p w:rsidR="00F614CF" w:rsidRPr="008F5580" w:rsidRDefault="00382538" w:rsidP="00382538">
      <w:pPr>
        <w:spacing w:after="0"/>
        <w:rPr>
          <w:sz w:val="24"/>
          <w:szCs w:val="24"/>
        </w:rPr>
      </w:pPr>
      <w:r w:rsidRPr="008F5580">
        <w:rPr>
          <w:b/>
          <w:sz w:val="36"/>
          <w:szCs w:val="36"/>
        </w:rPr>
        <w:t xml:space="preserve"> </w:t>
      </w:r>
      <w:r w:rsidR="00F614CF" w:rsidRPr="008F5580">
        <w:rPr>
          <w:b/>
          <w:sz w:val="36"/>
          <w:szCs w:val="36"/>
        </w:rPr>
        <w:t xml:space="preserve">5 Day </w:t>
      </w:r>
      <w:proofErr w:type="gramStart"/>
      <w:r w:rsidR="00F614CF" w:rsidRPr="008F5580">
        <w:rPr>
          <w:b/>
          <w:sz w:val="36"/>
          <w:szCs w:val="36"/>
        </w:rPr>
        <w:t>Reset</w:t>
      </w:r>
      <w:r w:rsidR="00F614CF" w:rsidRPr="000831EB">
        <w:rPr>
          <w:b/>
          <w:sz w:val="28"/>
          <w:szCs w:val="28"/>
        </w:rPr>
        <w:t xml:space="preserve"> </w:t>
      </w:r>
      <w:r w:rsidR="008F5580">
        <w:rPr>
          <w:b/>
          <w:sz w:val="28"/>
          <w:szCs w:val="28"/>
        </w:rPr>
        <w:t xml:space="preserve"> --</w:t>
      </w:r>
      <w:proofErr w:type="gramEnd"/>
      <w:r w:rsidR="00F614CF" w:rsidRPr="008F5580">
        <w:rPr>
          <w:sz w:val="24"/>
          <w:szCs w:val="24"/>
        </w:rPr>
        <w:t xml:space="preserve">Stops </w:t>
      </w:r>
      <w:proofErr w:type="spellStart"/>
      <w:r w:rsidR="00F614CF" w:rsidRPr="008F5580">
        <w:rPr>
          <w:sz w:val="24"/>
          <w:szCs w:val="24"/>
        </w:rPr>
        <w:t>Carb</w:t>
      </w:r>
      <w:proofErr w:type="spellEnd"/>
      <w:r w:rsidR="00F614CF" w:rsidRPr="008F5580">
        <w:rPr>
          <w:sz w:val="24"/>
          <w:szCs w:val="24"/>
        </w:rPr>
        <w:t xml:space="preserve"> Cravings,</w:t>
      </w:r>
      <w:r w:rsidR="00730159" w:rsidRPr="008F5580">
        <w:rPr>
          <w:sz w:val="24"/>
          <w:szCs w:val="24"/>
        </w:rPr>
        <w:t xml:space="preserve"> </w:t>
      </w:r>
      <w:r w:rsidR="00F614CF" w:rsidRPr="008F5580">
        <w:rPr>
          <w:sz w:val="24"/>
          <w:szCs w:val="24"/>
        </w:rPr>
        <w:t>Melts Inches Off the Waist</w:t>
      </w:r>
    </w:p>
    <w:p w:rsidR="00A72BF4" w:rsidRDefault="000831EB" w:rsidP="00933CA2">
      <w:pPr>
        <w:spacing w:after="0"/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426085</wp:posOffset>
            </wp:positionV>
            <wp:extent cx="278765" cy="257175"/>
            <wp:effectExtent l="19050" t="0" r="6985" b="0"/>
            <wp:wrapTight wrapText="bothSides">
              <wp:wrapPolygon edited="0">
                <wp:start x="-1476" y="0"/>
                <wp:lineTo x="2952" y="20800"/>
                <wp:lineTo x="16237" y="20800"/>
                <wp:lineTo x="22141" y="1600"/>
                <wp:lineTo x="22141" y="0"/>
                <wp:lineTo x="-1476" y="0"/>
              </wp:wrapPolygon>
            </wp:wrapTight>
            <wp:docPr id="6" name="Picture 4" descr="C:\Users\Lagoni Health\AppData\Local\Microsoft\Windows\INetCache\IE\61APPX1Y\large-Lemonade-glass-66.6-112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goni Health\AppData\Local\Microsoft\Windows\INetCache\IE\61APPX1Y\large-Lemonade-glass-66.6-11249[1]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426085</wp:posOffset>
            </wp:positionV>
            <wp:extent cx="278765" cy="257175"/>
            <wp:effectExtent l="19050" t="0" r="6985" b="0"/>
            <wp:wrapTight wrapText="bothSides">
              <wp:wrapPolygon edited="0">
                <wp:start x="-1476" y="0"/>
                <wp:lineTo x="2952" y="20800"/>
                <wp:lineTo x="16237" y="20800"/>
                <wp:lineTo x="22141" y="1600"/>
                <wp:lineTo x="22141" y="0"/>
                <wp:lineTo x="-1476" y="0"/>
              </wp:wrapPolygon>
            </wp:wrapTight>
            <wp:docPr id="11" name="Picture 4" descr="C:\Users\Lagoni Health\AppData\Local\Microsoft\Windows\INetCache\IE\61APPX1Y\large-Lemonade-glass-66.6-112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goni Health\AppData\Local\Microsoft\Windows\INetCache\IE\61APPX1Y\large-Lemonade-glass-66.6-11249[1]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426085</wp:posOffset>
            </wp:positionV>
            <wp:extent cx="278765" cy="257175"/>
            <wp:effectExtent l="19050" t="0" r="6985" b="0"/>
            <wp:wrapTight wrapText="bothSides">
              <wp:wrapPolygon edited="0">
                <wp:start x="-1476" y="0"/>
                <wp:lineTo x="2952" y="20800"/>
                <wp:lineTo x="16237" y="20800"/>
                <wp:lineTo x="22141" y="1600"/>
                <wp:lineTo x="22141" y="0"/>
                <wp:lineTo x="-1476" y="0"/>
              </wp:wrapPolygon>
            </wp:wrapTight>
            <wp:docPr id="12" name="Picture 4" descr="C:\Users\Lagoni Health\AppData\Local\Microsoft\Windows\INetCache\IE\61APPX1Y\large-Lemonade-glass-66.6-112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goni Health\AppData\Local\Microsoft\Windows\INetCache\IE\61APPX1Y\large-Lemonade-glass-66.6-11249[1]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426085</wp:posOffset>
            </wp:positionV>
            <wp:extent cx="278765" cy="257175"/>
            <wp:effectExtent l="19050" t="0" r="6985" b="0"/>
            <wp:wrapTight wrapText="bothSides">
              <wp:wrapPolygon edited="0">
                <wp:start x="-1476" y="0"/>
                <wp:lineTo x="2952" y="20800"/>
                <wp:lineTo x="16237" y="20800"/>
                <wp:lineTo x="22141" y="1600"/>
                <wp:lineTo x="22141" y="0"/>
                <wp:lineTo x="-1476" y="0"/>
              </wp:wrapPolygon>
            </wp:wrapTight>
            <wp:docPr id="7" name="Picture 4" descr="C:\Users\Lagoni Health\AppData\Local\Microsoft\Windows\INetCache\IE\61APPX1Y\large-Lemonade-glass-66.6-112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goni Health\AppData\Local\Microsoft\Windows\INetCache\IE\61APPX1Y\large-Lemonade-glass-66.6-11249[1]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426085</wp:posOffset>
            </wp:positionV>
            <wp:extent cx="278765" cy="257175"/>
            <wp:effectExtent l="19050" t="0" r="6985" b="0"/>
            <wp:wrapTight wrapText="bothSides">
              <wp:wrapPolygon edited="0">
                <wp:start x="-1476" y="0"/>
                <wp:lineTo x="2952" y="20800"/>
                <wp:lineTo x="16237" y="20800"/>
                <wp:lineTo x="22141" y="1600"/>
                <wp:lineTo x="22141" y="0"/>
                <wp:lineTo x="-1476" y="0"/>
              </wp:wrapPolygon>
            </wp:wrapTight>
            <wp:docPr id="8" name="Picture 4" descr="C:\Users\Lagoni Health\AppData\Local\Microsoft\Windows\INetCache\IE\61APPX1Y\large-Lemonade-glass-66.6-112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goni Health\AppData\Local\Microsoft\Windows\INetCache\IE\61APPX1Y\large-Lemonade-glass-66.6-11249[1]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5172075</wp:posOffset>
            </wp:positionH>
            <wp:positionV relativeFrom="paragraph">
              <wp:posOffset>426085</wp:posOffset>
            </wp:positionV>
            <wp:extent cx="278765" cy="257175"/>
            <wp:effectExtent l="19050" t="0" r="6985" b="0"/>
            <wp:wrapTight wrapText="bothSides">
              <wp:wrapPolygon edited="0">
                <wp:start x="-1476" y="0"/>
                <wp:lineTo x="2952" y="20800"/>
                <wp:lineTo x="16237" y="20800"/>
                <wp:lineTo x="22141" y="1600"/>
                <wp:lineTo x="22141" y="0"/>
                <wp:lineTo x="-1476" y="0"/>
              </wp:wrapPolygon>
            </wp:wrapTight>
            <wp:docPr id="9" name="Picture 4" descr="C:\Users\Lagoni Health\AppData\Local\Microsoft\Windows\INetCache\IE\61APPX1Y\large-Lemonade-glass-66.6-112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goni Health\AppData\Local\Microsoft\Windows\INetCache\IE\61APPX1Y\large-Lemonade-glass-66.6-11249[1]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5521960</wp:posOffset>
            </wp:positionH>
            <wp:positionV relativeFrom="paragraph">
              <wp:posOffset>426085</wp:posOffset>
            </wp:positionV>
            <wp:extent cx="278765" cy="257175"/>
            <wp:effectExtent l="19050" t="0" r="6985" b="0"/>
            <wp:wrapTight wrapText="bothSides">
              <wp:wrapPolygon edited="0">
                <wp:start x="-1476" y="0"/>
                <wp:lineTo x="2952" y="20800"/>
                <wp:lineTo x="16237" y="20800"/>
                <wp:lineTo x="22141" y="1600"/>
                <wp:lineTo x="22141" y="0"/>
                <wp:lineTo x="-1476" y="0"/>
              </wp:wrapPolygon>
            </wp:wrapTight>
            <wp:docPr id="10" name="Picture 4" descr="C:\Users\Lagoni Health\AppData\Local\Microsoft\Windows\INetCache\IE\61APPX1Y\large-Lemonade-glass-66.6-112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goni Health\AppData\Local\Microsoft\Windows\INetCache\IE\61APPX1Y\large-Lemonade-glass-66.6-11249[1]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5895975</wp:posOffset>
            </wp:positionH>
            <wp:positionV relativeFrom="paragraph">
              <wp:posOffset>426085</wp:posOffset>
            </wp:positionV>
            <wp:extent cx="278765" cy="257175"/>
            <wp:effectExtent l="19050" t="0" r="6985" b="0"/>
            <wp:wrapTight wrapText="bothSides">
              <wp:wrapPolygon edited="0">
                <wp:start x="-1476" y="0"/>
                <wp:lineTo x="2952" y="20800"/>
                <wp:lineTo x="16237" y="20800"/>
                <wp:lineTo x="22141" y="1600"/>
                <wp:lineTo x="22141" y="0"/>
                <wp:lineTo x="-1476" y="0"/>
              </wp:wrapPolygon>
            </wp:wrapTight>
            <wp:docPr id="13" name="Picture 4" descr="C:\Users\Lagoni Health\AppData\Local\Microsoft\Windows\INetCache\IE\61APPX1Y\large-Lemonade-glass-66.6-112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goni Health\AppData\Local\Microsoft\Windows\INetCache\IE\61APPX1Y\large-Lemonade-glass-66.6-11249[1]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The 5-Day Reset plan</w:t>
      </w:r>
      <w:r w:rsidR="00A72BF4">
        <w:t xml:space="preserve"> was designed to recharge your body, speed up your metabolism, and kill cravings. It includes 3 nutrient dense meals and the best supplements available. Combined with easy to make healthy snacks</w:t>
      </w:r>
      <w:r w:rsidR="00A72BF4" w:rsidRPr="000831EB">
        <w:rPr>
          <w:b/>
        </w:rPr>
        <w:t>, cravings will be</w:t>
      </w:r>
      <w:r w:rsidR="00A72BF4">
        <w:t xml:space="preserve"> </w:t>
      </w:r>
      <w:r w:rsidR="00A72BF4" w:rsidRPr="000831EB">
        <w:rPr>
          <w:b/>
        </w:rPr>
        <w:t>eliminated,</w:t>
      </w:r>
      <w:r w:rsidR="00A72BF4">
        <w:t xml:space="preserve"> pounds lost, and energy reclaimed. </w:t>
      </w:r>
    </w:p>
    <w:p w:rsidR="00730159" w:rsidRDefault="00A72BF4" w:rsidP="00AF5A8E">
      <w:pPr>
        <w:spacing w:after="0"/>
      </w:pPr>
      <w:r w:rsidRPr="006C79F0">
        <w:rPr>
          <w:b/>
        </w:rPr>
        <w:t xml:space="preserve"> Your Mini-Reset includes:</w:t>
      </w:r>
      <w:r>
        <w:t xml:space="preserve"> </w:t>
      </w:r>
    </w:p>
    <w:p w:rsidR="00730159" w:rsidRPr="00B45C96" w:rsidRDefault="00A0078E" w:rsidP="00AF5A8E">
      <w:pPr>
        <w:spacing w:after="0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5591175</wp:posOffset>
            </wp:positionH>
            <wp:positionV relativeFrom="paragraph">
              <wp:posOffset>55880</wp:posOffset>
            </wp:positionV>
            <wp:extent cx="1304925" cy="1257300"/>
            <wp:effectExtent l="19050" t="0" r="9525" b="0"/>
            <wp:wrapNone/>
            <wp:docPr id="4" name="Picture 4" descr="Image result for big deal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big deal imag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BF4">
        <w:t>• One canister of Shaklee Life Shake (flavor of your choice</w:t>
      </w:r>
      <w:r w:rsidR="00AF5A8E">
        <w:t>)</w:t>
      </w:r>
      <w:r w:rsidR="00564EF8">
        <w:t xml:space="preserve">                                                                                </w:t>
      </w:r>
    </w:p>
    <w:p w:rsidR="00730159" w:rsidRPr="00B45C96" w:rsidRDefault="00AF5A8E" w:rsidP="00AF5A8E">
      <w:pPr>
        <w:spacing w:after="0"/>
        <w:rPr>
          <w:sz w:val="18"/>
          <w:szCs w:val="18"/>
        </w:rPr>
      </w:pPr>
      <w:r w:rsidRPr="00B45C96">
        <w:rPr>
          <w:sz w:val="18"/>
          <w:szCs w:val="18"/>
        </w:rPr>
        <w:t>•</w:t>
      </w:r>
      <w:r w:rsidR="00A72BF4" w:rsidRPr="00B45C96">
        <w:rPr>
          <w:sz w:val="18"/>
          <w:szCs w:val="18"/>
        </w:rPr>
        <w:t xml:space="preserve"> </w:t>
      </w:r>
      <w:r w:rsidR="00A72BF4" w:rsidRPr="003D1245">
        <w:t xml:space="preserve">Shaklee supplement plan: </w:t>
      </w:r>
      <w:r w:rsidR="00730159" w:rsidRPr="003D1245">
        <w:t xml:space="preserve"> </w:t>
      </w:r>
      <w:r w:rsidR="00A72BF4" w:rsidRPr="003D1245">
        <w:t xml:space="preserve">1. Shaklee </w:t>
      </w:r>
      <w:r w:rsidRPr="003D1245">
        <w:t xml:space="preserve">Vitalizer or </w:t>
      </w:r>
      <w:r w:rsidR="00A72BF4" w:rsidRPr="003D1245">
        <w:t xml:space="preserve">Shaklee Vita lea multi, B complex and </w:t>
      </w:r>
      <w:proofErr w:type="spellStart"/>
      <w:r w:rsidR="00A72BF4" w:rsidRPr="003D1245">
        <w:t>Optiflora</w:t>
      </w:r>
      <w:proofErr w:type="spellEnd"/>
      <w:r w:rsidR="00A72BF4" w:rsidRPr="00B45C96">
        <w:rPr>
          <w:sz w:val="18"/>
          <w:szCs w:val="18"/>
        </w:rPr>
        <w:t xml:space="preserve">   </w:t>
      </w:r>
    </w:p>
    <w:p w:rsidR="00A72BF4" w:rsidRDefault="00CD21D4" w:rsidP="00AF5A8E">
      <w:pPr>
        <w:spacing w:after="0"/>
      </w:pPr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9" type="#_x0000_t106" style="position:absolute;margin-left:-15pt;margin-top:-.05pt;width:552.75pt;height:98.25pt;z-index:251681792" adj="-3234,3869">
            <v:textbox style="mso-next-textbox:#_x0000_s1029">
              <w:txbxContent>
                <w:p w:rsidR="00564EF8" w:rsidRPr="00564EF8" w:rsidRDefault="00564EF8" w:rsidP="00564EF8">
                  <w:pPr>
                    <w:spacing w:after="0"/>
                    <w:jc w:val="center"/>
                    <w:rPr>
                      <w:b/>
                    </w:rPr>
                  </w:pPr>
                  <w:r w:rsidRPr="00564EF8">
                    <w:rPr>
                      <w:b/>
                    </w:rPr>
                    <w:t xml:space="preserve">Message Barb on </w:t>
                  </w:r>
                  <w:proofErr w:type="spellStart"/>
                  <w:r w:rsidRPr="00564EF8">
                    <w:rPr>
                      <w:b/>
                    </w:rPr>
                    <w:t>Facebook</w:t>
                  </w:r>
                  <w:proofErr w:type="spellEnd"/>
                  <w:r w:rsidRPr="00564EF8">
                    <w:rPr>
                      <w:b/>
                    </w:rPr>
                    <w:t xml:space="preserve"> or email to learn more in our Reset FB Group (explains how it works and outlines daily plan, etc. </w:t>
                  </w:r>
                  <w:r w:rsidR="000831EB">
                    <w:rPr>
                      <w:b/>
                    </w:rPr>
                    <w:t>S</w:t>
                  </w:r>
                  <w:r w:rsidRPr="00564EF8">
                    <w:rPr>
                      <w:b/>
                    </w:rPr>
                    <w:t>upport, accountability, recipes, snacks, ideas, and workouts will be posted). We run 5-day Resets once a month.</w:t>
                  </w:r>
                  <w:r w:rsidR="000831EB">
                    <w:rPr>
                      <w:b/>
                    </w:rPr>
                    <w:t xml:space="preserve"> Please join us.</w:t>
                  </w:r>
                </w:p>
                <w:p w:rsidR="0039072C" w:rsidRDefault="0039072C"/>
              </w:txbxContent>
            </v:textbox>
          </v:shape>
        </w:pict>
      </w:r>
      <w:r w:rsidR="00A72BF4">
        <w:t xml:space="preserve">• Snack list </w:t>
      </w:r>
    </w:p>
    <w:p w:rsidR="0039072C" w:rsidRDefault="0039072C" w:rsidP="0039072C">
      <w:pPr>
        <w:spacing w:after="0"/>
      </w:pPr>
    </w:p>
    <w:p w:rsidR="00730159" w:rsidRDefault="00730159" w:rsidP="00AF5A8E">
      <w:pPr>
        <w:spacing w:after="0"/>
      </w:pPr>
    </w:p>
    <w:p w:rsidR="00564EF8" w:rsidRDefault="00CD21D4" w:rsidP="00AF5A8E">
      <w:pPr>
        <w:spacing w:after="0"/>
      </w:pPr>
      <w:r w:rsidRPr="00CD21D4">
        <w:rPr>
          <w:b/>
          <w:noProof/>
          <w:u w:val="single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margin-left:387pt;margin-top:14.75pt;width:172.5pt;height:57pt;rotation:180;z-index:251688960" adj="11244,25313">
            <v:textbox>
              <w:txbxContent>
                <w:p w:rsidR="00F43D2D" w:rsidRPr="00E568A4" w:rsidRDefault="00F43D2D" w:rsidP="00E568A4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564EF8" w:rsidRDefault="00CD21D4" w:rsidP="00AF5A8E">
      <w:pPr>
        <w:spacing w:after="0"/>
      </w:pPr>
      <w:r w:rsidRPr="00CD21D4"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94.5pt;margin-top:3.85pt;width:156.75pt;height:48.75pt;z-index:251689984" stroked="f">
            <v:textbox>
              <w:txbxContent>
                <w:p w:rsidR="00E568A4" w:rsidRDefault="00E568A4" w:rsidP="00E568A4">
                  <w:pPr>
                    <w:spacing w:after="0" w:line="240" w:lineRule="auto"/>
                    <w:jc w:val="center"/>
                    <w:rPr>
                      <w:b/>
                      <w:i/>
                    </w:rPr>
                  </w:pPr>
                  <w:r w:rsidRPr="007B7FBE">
                    <w:rPr>
                      <w:b/>
                      <w:i/>
                      <w:sz w:val="24"/>
                      <w:szCs w:val="24"/>
                    </w:rPr>
                    <w:t>Reset Before the Holidays Special</w:t>
                  </w:r>
                  <w:r w:rsidRPr="00F43D2D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  <w:p w:rsidR="00E568A4" w:rsidRPr="007B7FBE" w:rsidRDefault="00E568A4" w:rsidP="00E568A4">
                  <w:pPr>
                    <w:spacing w:after="0" w:line="24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7B7FBE">
                    <w:rPr>
                      <w:b/>
                      <w:i/>
                      <w:sz w:val="20"/>
                      <w:szCs w:val="20"/>
                    </w:rPr>
                    <w:t xml:space="preserve">FREE </w:t>
                  </w:r>
                  <w:r w:rsidRPr="007B7FBE">
                    <w:rPr>
                      <w:b/>
                      <w:i/>
                      <w:sz w:val="18"/>
                      <w:szCs w:val="18"/>
                    </w:rPr>
                    <w:t>shipping on Reset Starter Order</w:t>
                  </w:r>
                </w:p>
                <w:p w:rsidR="00E568A4" w:rsidRDefault="00E568A4"/>
              </w:txbxContent>
            </v:textbox>
          </v:shape>
        </w:pict>
      </w:r>
    </w:p>
    <w:p w:rsidR="00564EF8" w:rsidRDefault="00564EF8" w:rsidP="00EC0903">
      <w:pPr>
        <w:spacing w:after="0" w:line="240" w:lineRule="auto"/>
        <w:rPr>
          <w:b/>
          <w:u w:val="single"/>
        </w:rPr>
      </w:pPr>
    </w:p>
    <w:p w:rsidR="00564EF8" w:rsidRDefault="00564EF8" w:rsidP="002A5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u w:val="single"/>
        </w:rPr>
      </w:pPr>
    </w:p>
    <w:p w:rsidR="00EC0903" w:rsidRPr="00EC196E" w:rsidRDefault="00EC0903" w:rsidP="00EC0903">
      <w:pPr>
        <w:spacing w:after="0" w:line="240" w:lineRule="auto"/>
      </w:pPr>
      <w:r w:rsidRPr="00BA79D2">
        <w:rPr>
          <w:b/>
          <w:u w:val="single"/>
        </w:rPr>
        <w:t>Vita Lea</w:t>
      </w:r>
      <w:r w:rsidRPr="00FB2DC7">
        <w:rPr>
          <w:b/>
        </w:rPr>
        <w:t xml:space="preserve"> </w:t>
      </w:r>
      <w:r w:rsidRPr="00FB2DC7">
        <w:rPr>
          <w:b/>
          <w:bCs/>
        </w:rPr>
        <w:t>–</w:t>
      </w:r>
      <w:r>
        <w:rPr>
          <w:b/>
          <w:bCs/>
        </w:rPr>
        <w:t xml:space="preserve"> </w:t>
      </w:r>
      <w:r>
        <w:t>B</w:t>
      </w:r>
      <w:r w:rsidRPr="00EC196E">
        <w:t>acked by 12 clinical trials</w:t>
      </w:r>
      <w:r>
        <w:t xml:space="preserve"> </w:t>
      </w:r>
      <w:r w:rsidRPr="00EC196E">
        <w:t>proving it contributes to longer, healthier lives</w:t>
      </w:r>
      <w:r>
        <w:t>.</w:t>
      </w:r>
    </w:p>
    <w:tbl>
      <w:tblPr>
        <w:tblpPr w:leftFromText="180" w:rightFromText="180" w:vertAnchor="text" w:tblpY="1"/>
        <w:tblOverlap w:val="never"/>
        <w:tblW w:w="0" w:type="auto"/>
        <w:tblInd w:w="468" w:type="dxa"/>
        <w:tblLayout w:type="fixed"/>
        <w:tblLook w:val="0000"/>
      </w:tblPr>
      <w:tblGrid>
        <w:gridCol w:w="990"/>
        <w:gridCol w:w="2970"/>
        <w:gridCol w:w="3060"/>
        <w:gridCol w:w="1440"/>
      </w:tblGrid>
      <w:tr w:rsidR="00EC0903" w:rsidRPr="006C79F0" w:rsidTr="00047F76">
        <w:tc>
          <w:tcPr>
            <w:tcW w:w="99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18"/>
                <w:szCs w:val="18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20288</w:t>
            </w:r>
          </w:p>
        </w:tc>
        <w:tc>
          <w:tcPr>
            <w:tcW w:w="297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 xml:space="preserve">Vita-Lea with iron-120 caps </w:t>
            </w:r>
          </w:p>
        </w:tc>
        <w:tc>
          <w:tcPr>
            <w:tcW w:w="306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SRP $27.10</w:t>
            </w:r>
          </w:p>
        </w:tc>
        <w:tc>
          <w:tcPr>
            <w:tcW w:w="144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b/>
                <w:sz w:val="20"/>
              </w:rPr>
            </w:pPr>
            <w:r w:rsidRPr="006C79F0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6C79F0">
              <w:rPr>
                <w:rFonts w:asciiTheme="minorHAnsi" w:hAnsiTheme="minorHAnsi" w:cstheme="minorHAnsi"/>
                <w:b/>
                <w:sz w:val="20"/>
              </w:rPr>
              <w:t xml:space="preserve">  $23.05</w:t>
            </w:r>
          </w:p>
        </w:tc>
      </w:tr>
      <w:tr w:rsidR="00EC0903" w:rsidRPr="006C79F0" w:rsidTr="00047F76">
        <w:tc>
          <w:tcPr>
            <w:tcW w:w="99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20289</w:t>
            </w:r>
          </w:p>
        </w:tc>
        <w:tc>
          <w:tcPr>
            <w:tcW w:w="297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Vita-Lea with iron-240 caps</w:t>
            </w:r>
          </w:p>
        </w:tc>
        <w:tc>
          <w:tcPr>
            <w:tcW w:w="306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SRP $48.15</w:t>
            </w:r>
          </w:p>
        </w:tc>
        <w:tc>
          <w:tcPr>
            <w:tcW w:w="144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b/>
                <w:sz w:val="20"/>
              </w:rPr>
            </w:pPr>
            <w:r w:rsidRPr="006C79F0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6C79F0">
              <w:rPr>
                <w:rFonts w:asciiTheme="minorHAnsi" w:hAnsiTheme="minorHAnsi" w:cstheme="minorHAnsi"/>
                <w:b/>
                <w:sz w:val="20"/>
              </w:rPr>
              <w:t xml:space="preserve">  $40.95</w:t>
            </w:r>
          </w:p>
        </w:tc>
      </w:tr>
      <w:tr w:rsidR="00EC0903" w:rsidRPr="006C79F0" w:rsidTr="00047F76">
        <w:tc>
          <w:tcPr>
            <w:tcW w:w="99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20286</w:t>
            </w:r>
          </w:p>
        </w:tc>
        <w:tc>
          <w:tcPr>
            <w:tcW w:w="297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 xml:space="preserve">Vita-Lea no iron-120 caps </w:t>
            </w:r>
          </w:p>
        </w:tc>
        <w:tc>
          <w:tcPr>
            <w:tcW w:w="306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SRP $27.10</w:t>
            </w:r>
          </w:p>
        </w:tc>
        <w:tc>
          <w:tcPr>
            <w:tcW w:w="144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b/>
                <w:sz w:val="20"/>
              </w:rPr>
            </w:pPr>
            <w:r w:rsidRPr="006C79F0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6C79F0">
              <w:rPr>
                <w:rFonts w:asciiTheme="minorHAnsi" w:hAnsiTheme="minorHAnsi" w:cstheme="minorHAnsi"/>
                <w:b/>
                <w:sz w:val="20"/>
              </w:rPr>
              <w:t xml:space="preserve">  $23.05</w:t>
            </w:r>
          </w:p>
        </w:tc>
      </w:tr>
      <w:tr w:rsidR="00EC0903" w:rsidRPr="006C79F0" w:rsidTr="00047F76">
        <w:tc>
          <w:tcPr>
            <w:tcW w:w="99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20287</w:t>
            </w:r>
          </w:p>
        </w:tc>
        <w:tc>
          <w:tcPr>
            <w:tcW w:w="297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Vita-Lea no iron-240 caps</w:t>
            </w:r>
          </w:p>
        </w:tc>
        <w:tc>
          <w:tcPr>
            <w:tcW w:w="306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SRP $48.15</w:t>
            </w:r>
          </w:p>
        </w:tc>
        <w:tc>
          <w:tcPr>
            <w:tcW w:w="144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b/>
                <w:sz w:val="20"/>
              </w:rPr>
            </w:pPr>
            <w:r w:rsidRPr="006C79F0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6C79F0">
              <w:rPr>
                <w:rFonts w:asciiTheme="minorHAnsi" w:hAnsiTheme="minorHAnsi" w:cstheme="minorHAnsi"/>
                <w:b/>
                <w:sz w:val="20"/>
              </w:rPr>
              <w:t xml:space="preserve">  $40.95</w:t>
            </w:r>
          </w:p>
        </w:tc>
      </w:tr>
      <w:tr w:rsidR="00EC0903" w:rsidRPr="006C79F0" w:rsidTr="00047F76">
        <w:tc>
          <w:tcPr>
            <w:tcW w:w="99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20290</w:t>
            </w:r>
          </w:p>
        </w:tc>
        <w:tc>
          <w:tcPr>
            <w:tcW w:w="297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Vita-Lea Gold-120 caps</w:t>
            </w:r>
          </w:p>
        </w:tc>
        <w:tc>
          <w:tcPr>
            <w:tcW w:w="306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SRP $30.55</w:t>
            </w:r>
          </w:p>
        </w:tc>
        <w:tc>
          <w:tcPr>
            <w:tcW w:w="1440" w:type="dxa"/>
          </w:tcPr>
          <w:p w:rsidR="00EC0903" w:rsidRPr="006C79F0" w:rsidRDefault="00EC0903" w:rsidP="00047F76">
            <w:pPr>
              <w:pStyle w:val="BodyText"/>
              <w:rPr>
                <w:rFonts w:asciiTheme="minorHAnsi" w:hAnsiTheme="minorHAnsi" w:cstheme="minorHAnsi"/>
                <w:b/>
                <w:sz w:val="20"/>
              </w:rPr>
            </w:pPr>
            <w:r w:rsidRPr="006C79F0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6C79F0">
              <w:rPr>
                <w:rFonts w:asciiTheme="minorHAnsi" w:hAnsiTheme="minorHAnsi" w:cstheme="minorHAnsi"/>
                <w:b/>
                <w:sz w:val="20"/>
              </w:rPr>
              <w:t xml:space="preserve">  $25.95</w:t>
            </w:r>
          </w:p>
        </w:tc>
      </w:tr>
    </w:tbl>
    <w:p w:rsidR="006C79F0" w:rsidRPr="00FA3D2E" w:rsidRDefault="002A5C49" w:rsidP="00EC0903">
      <w:pPr>
        <w:spacing w:after="0" w:line="240" w:lineRule="auto"/>
        <w:ind w:left="360" w:hanging="360"/>
        <w:rPr>
          <w:rFonts w:cstheme="minorHAnsi"/>
          <w:b/>
          <w:bCs/>
          <w:sz w:val="16"/>
          <w:szCs w:val="16"/>
          <w:u w:val="single"/>
        </w:rPr>
      </w:pPr>
      <w:r>
        <w:rPr>
          <w:rFonts w:cstheme="minorHAnsi"/>
          <w:b/>
          <w:bCs/>
          <w:noProof/>
          <w:sz w:val="16"/>
          <w:szCs w:val="16"/>
          <w:u w:val="single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1458595" cy="942975"/>
            <wp:effectExtent l="19050" t="0" r="8255" b="0"/>
            <wp:wrapNone/>
            <wp:docPr id="16" name="Picture 8" descr="Image result for shaklee life sh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shaklee life shak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7F76">
        <w:rPr>
          <w:rFonts w:cstheme="minorHAnsi"/>
          <w:b/>
          <w:bCs/>
          <w:sz w:val="16"/>
          <w:szCs w:val="16"/>
          <w:u w:val="single"/>
        </w:rPr>
        <w:br w:type="textWrapping" w:clear="all"/>
      </w:r>
    </w:p>
    <w:p w:rsidR="00F43D0F" w:rsidRDefault="00EC0903" w:rsidP="00F43D0F">
      <w:pPr>
        <w:spacing w:after="0" w:line="240" w:lineRule="auto"/>
        <w:ind w:left="360" w:hanging="360"/>
        <w:rPr>
          <w:rFonts w:cstheme="minorHAnsi"/>
        </w:rPr>
      </w:pPr>
      <w:r w:rsidRPr="00EC0903">
        <w:rPr>
          <w:rFonts w:cstheme="minorHAnsi"/>
          <w:b/>
          <w:bCs/>
          <w:u w:val="single"/>
        </w:rPr>
        <w:t>Life Shakes</w:t>
      </w:r>
      <w:r w:rsidRPr="00EC0903">
        <w:rPr>
          <w:rFonts w:cstheme="minorHAnsi"/>
          <w:b/>
          <w:bCs/>
        </w:rPr>
        <w:t xml:space="preserve"> -</w:t>
      </w:r>
      <w:r w:rsidRPr="00EC0903">
        <w:rPr>
          <w:rFonts w:cstheme="minorHAnsi"/>
        </w:rPr>
        <w:t xml:space="preserve">Starting the day with high quality easily digested protein and fiber stabilizes blood </w:t>
      </w:r>
    </w:p>
    <w:p w:rsidR="00EC0903" w:rsidRPr="00EC0903" w:rsidRDefault="00F43D0F" w:rsidP="00F43D0F">
      <w:pPr>
        <w:spacing w:after="0" w:line="240" w:lineRule="auto"/>
        <w:ind w:left="360" w:hanging="360"/>
        <w:rPr>
          <w:rFonts w:cstheme="minorHAnsi"/>
        </w:rPr>
      </w:pPr>
      <w:r w:rsidRPr="00F43D0F">
        <w:rPr>
          <w:rFonts w:cstheme="minorHAnsi"/>
          <w:b/>
          <w:bCs/>
        </w:rPr>
        <w:t xml:space="preserve">       </w:t>
      </w:r>
      <w:proofErr w:type="gramStart"/>
      <w:r w:rsidR="00EC0903" w:rsidRPr="00EC0903">
        <w:rPr>
          <w:rFonts w:cstheme="minorHAnsi"/>
        </w:rPr>
        <w:t>sugar</w:t>
      </w:r>
      <w:proofErr w:type="gramEnd"/>
      <w:r w:rsidR="00EC0903" w:rsidRPr="00EC0903">
        <w:rPr>
          <w:rFonts w:cstheme="minorHAnsi"/>
        </w:rPr>
        <w:t xml:space="preserve"> and sustains energy.  Traditional U.S. breakfast foods are high in carbohydrates … cereal, toast, bagels, </w:t>
      </w:r>
      <w:r w:rsidR="00943636">
        <w:rPr>
          <w:rFonts w:cstheme="minorHAnsi"/>
        </w:rPr>
        <w:t xml:space="preserve">  </w:t>
      </w:r>
      <w:r w:rsidR="00EC0903" w:rsidRPr="00EC0903">
        <w:rPr>
          <w:rFonts w:cstheme="minorHAnsi"/>
        </w:rPr>
        <w:t>pancakes, waffles, pastries at coffee shops</w:t>
      </w:r>
      <w:r w:rsidR="000831EB">
        <w:rPr>
          <w:rFonts w:cstheme="minorHAnsi"/>
        </w:rPr>
        <w:t>…which starts the daily blood sugar roller coaster.</w:t>
      </w:r>
      <w:r w:rsidR="00EC0903" w:rsidRPr="00EC0903">
        <w:rPr>
          <w:rFonts w:cstheme="minorHAnsi"/>
        </w:rPr>
        <w:t xml:space="preserve"> </w:t>
      </w:r>
    </w:p>
    <w:tbl>
      <w:tblPr>
        <w:tblW w:w="10179" w:type="dxa"/>
        <w:tblInd w:w="468" w:type="dxa"/>
        <w:tblLayout w:type="fixed"/>
        <w:tblLook w:val="0000"/>
      </w:tblPr>
      <w:tblGrid>
        <w:gridCol w:w="2340"/>
        <w:gridCol w:w="3330"/>
        <w:gridCol w:w="2790"/>
        <w:gridCol w:w="810"/>
        <w:gridCol w:w="909"/>
      </w:tblGrid>
      <w:tr w:rsidR="00EC0903" w:rsidRPr="006C79F0" w:rsidTr="000831EB">
        <w:tc>
          <w:tcPr>
            <w:tcW w:w="2340" w:type="dxa"/>
          </w:tcPr>
          <w:p w:rsidR="00EC0903" w:rsidRPr="006C79F0" w:rsidRDefault="00EC0903" w:rsidP="000017E5">
            <w:pPr>
              <w:pStyle w:val="BodyText"/>
              <w:rPr>
                <w:rFonts w:asciiTheme="minorHAnsi" w:hAnsiTheme="minorHAnsi" w:cstheme="minorHAnsi"/>
                <w:b/>
                <w:sz w:val="20"/>
              </w:rPr>
            </w:pPr>
            <w:r w:rsidRPr="006C79F0">
              <w:rPr>
                <w:rFonts w:asciiTheme="minorHAnsi" w:hAnsiTheme="minorHAnsi" w:cstheme="minorHAnsi"/>
                <w:b/>
                <w:sz w:val="20"/>
              </w:rPr>
              <w:t>Life Shake Protein Mix</w:t>
            </w:r>
          </w:p>
        </w:tc>
        <w:tc>
          <w:tcPr>
            <w:tcW w:w="3330" w:type="dxa"/>
          </w:tcPr>
          <w:p w:rsidR="00EC0903" w:rsidRPr="006C79F0" w:rsidRDefault="00EC0903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21261 Vanilla, 21264 Cocoa</w:t>
            </w:r>
          </w:p>
          <w:p w:rsidR="00EC0903" w:rsidRPr="006C79F0" w:rsidRDefault="00EC0903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21267 Strawberry, 21270 Café Latte</w:t>
            </w:r>
          </w:p>
        </w:tc>
        <w:tc>
          <w:tcPr>
            <w:tcW w:w="2790" w:type="dxa"/>
          </w:tcPr>
          <w:p w:rsidR="00EC0903" w:rsidRDefault="00EC0903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15 serving canister</w:t>
            </w:r>
          </w:p>
          <w:p w:rsidR="000831EB" w:rsidRPr="006C79F0" w:rsidRDefault="000831EB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($8 savings with family packs)</w:t>
            </w:r>
          </w:p>
        </w:tc>
        <w:tc>
          <w:tcPr>
            <w:tcW w:w="810" w:type="dxa"/>
          </w:tcPr>
          <w:p w:rsidR="00EC0903" w:rsidRPr="006C79F0" w:rsidRDefault="00EC0903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>SRP $48.00</w:t>
            </w:r>
          </w:p>
        </w:tc>
        <w:tc>
          <w:tcPr>
            <w:tcW w:w="909" w:type="dxa"/>
          </w:tcPr>
          <w:p w:rsidR="00EC0903" w:rsidRPr="006C79F0" w:rsidRDefault="00EC0903" w:rsidP="007D29B6">
            <w:pPr>
              <w:pStyle w:val="BodyText"/>
              <w:rPr>
                <w:rFonts w:asciiTheme="minorHAnsi" w:hAnsiTheme="minorHAnsi" w:cstheme="minorHAnsi"/>
                <w:b/>
                <w:sz w:val="20"/>
              </w:rPr>
            </w:pPr>
            <w:r w:rsidRPr="006C79F0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 xml:space="preserve">P </w:t>
            </w:r>
            <w:r w:rsidRPr="006C79F0">
              <w:rPr>
                <w:rFonts w:asciiTheme="minorHAnsi" w:hAnsiTheme="minorHAnsi" w:cstheme="minorHAnsi"/>
                <w:b/>
                <w:sz w:val="20"/>
              </w:rPr>
              <w:t>$40.80</w:t>
            </w:r>
          </w:p>
        </w:tc>
      </w:tr>
    </w:tbl>
    <w:p w:rsidR="006C79F0" w:rsidRPr="00FA3D2E" w:rsidRDefault="006C79F0" w:rsidP="00EC0903">
      <w:pPr>
        <w:spacing w:after="0" w:line="240" w:lineRule="auto"/>
        <w:ind w:left="360" w:hanging="360"/>
        <w:rPr>
          <w:rFonts w:cstheme="minorHAnsi"/>
          <w:b/>
          <w:bCs/>
          <w:noProof/>
          <w:sz w:val="16"/>
          <w:szCs w:val="16"/>
          <w:u w:val="single"/>
        </w:rPr>
      </w:pPr>
    </w:p>
    <w:p w:rsidR="00382538" w:rsidRDefault="00382538" w:rsidP="00EC0903">
      <w:pPr>
        <w:spacing w:after="0" w:line="240" w:lineRule="auto"/>
        <w:ind w:left="360" w:hanging="360"/>
        <w:rPr>
          <w:rFonts w:cstheme="minorHAnsi"/>
        </w:rPr>
      </w:pPr>
      <w:r w:rsidRPr="002A5C49">
        <w:rPr>
          <w:rFonts w:cstheme="minorHAnsi"/>
          <w:b/>
          <w:bCs/>
          <w:noProof/>
          <w:u w:val="single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191770</wp:posOffset>
            </wp:positionV>
            <wp:extent cx="476250" cy="809625"/>
            <wp:effectExtent l="19050" t="0" r="0" b="0"/>
            <wp:wrapNone/>
            <wp:docPr id="18" name="Picture 11" descr="Image result for shaklee b compl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shaklee b comple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0903" w:rsidRPr="00EC0903">
        <w:rPr>
          <w:rFonts w:cstheme="minorHAnsi"/>
          <w:b/>
          <w:bCs/>
          <w:noProof/>
          <w:u w:val="single"/>
        </w:rPr>
        <w:t>B-Complex</w:t>
      </w:r>
      <w:r w:rsidR="00EC0903" w:rsidRPr="00EC0903">
        <w:rPr>
          <w:rFonts w:cstheme="minorHAnsi"/>
          <w:b/>
          <w:bCs/>
        </w:rPr>
        <w:t xml:space="preserve"> –</w:t>
      </w:r>
      <w:r w:rsidR="00EC0903" w:rsidRPr="00EC0903">
        <w:rPr>
          <w:rFonts w:cstheme="minorHAnsi"/>
        </w:rPr>
        <w:t xml:space="preserve"> Helps burn fat into energy …lost with sugar, refined carbohydrates (salty snacks, breads and pastries, starchy foods), caffeine, alcohol, stress and medications.  Fatigue, irritability, poor </w:t>
      </w:r>
    </w:p>
    <w:p w:rsidR="00EC0903" w:rsidRPr="00EC0903" w:rsidRDefault="00382538" w:rsidP="00EC0903">
      <w:pPr>
        <w:spacing w:after="0" w:line="240" w:lineRule="auto"/>
        <w:ind w:left="360" w:hanging="360"/>
        <w:rPr>
          <w:rFonts w:cstheme="minorHAnsi"/>
        </w:rPr>
      </w:pPr>
      <w:r>
        <w:t xml:space="preserve">       </w:t>
      </w:r>
      <w:hyperlink r:id="rId10" w:history="1">
        <w:proofErr w:type="gramStart"/>
        <w:r w:rsidR="00EC0903" w:rsidRPr="00EC0903">
          <w:rPr>
            <w:rStyle w:val="Hyperlink"/>
            <w:rFonts w:cstheme="minorHAnsi"/>
            <w:color w:val="auto"/>
            <w:u w:val="none"/>
          </w:rPr>
          <w:t>concentration</w:t>
        </w:r>
        <w:proofErr w:type="gramEnd"/>
      </w:hyperlink>
      <w:r w:rsidR="00EC0903" w:rsidRPr="00EC0903">
        <w:rPr>
          <w:rFonts w:cstheme="minorHAnsi"/>
        </w:rPr>
        <w:t>, anxiety and depression—all can be signs of a B vitamin deficiency.</w:t>
      </w:r>
    </w:p>
    <w:tbl>
      <w:tblPr>
        <w:tblW w:w="0" w:type="auto"/>
        <w:tblInd w:w="468" w:type="dxa"/>
        <w:tblLayout w:type="fixed"/>
        <w:tblLook w:val="0000"/>
      </w:tblPr>
      <w:tblGrid>
        <w:gridCol w:w="990"/>
        <w:gridCol w:w="2970"/>
        <w:gridCol w:w="2007"/>
        <w:gridCol w:w="1710"/>
      </w:tblGrid>
      <w:tr w:rsidR="00EC0903" w:rsidRPr="00EC0903" w:rsidTr="000017E5">
        <w:tc>
          <w:tcPr>
            <w:tcW w:w="990" w:type="dxa"/>
          </w:tcPr>
          <w:p w:rsidR="00EC0903" w:rsidRPr="00EC0903" w:rsidRDefault="00EC0903" w:rsidP="000017E5">
            <w:pPr>
              <w:pStyle w:val="BodyText"/>
              <w:rPr>
                <w:rFonts w:asciiTheme="minorHAnsi" w:hAnsiTheme="minorHAnsi" w:cstheme="minorHAnsi"/>
                <w:sz w:val="18"/>
                <w:szCs w:val="18"/>
              </w:rPr>
            </w:pPr>
            <w:r w:rsidRPr="00EC0903">
              <w:rPr>
                <w:rFonts w:asciiTheme="minorHAnsi" w:hAnsiTheme="minorHAnsi" w:cstheme="minorHAnsi"/>
                <w:sz w:val="20"/>
              </w:rPr>
              <w:t>20186</w:t>
            </w:r>
          </w:p>
        </w:tc>
        <w:tc>
          <w:tcPr>
            <w:tcW w:w="2970" w:type="dxa"/>
          </w:tcPr>
          <w:p w:rsidR="00EC0903" w:rsidRPr="00EC0903" w:rsidRDefault="00EC0903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EC0903">
              <w:rPr>
                <w:rFonts w:asciiTheme="minorHAnsi" w:hAnsiTheme="minorHAnsi" w:cstheme="minorHAnsi"/>
                <w:sz w:val="20"/>
              </w:rPr>
              <w:t xml:space="preserve">120 caps </w:t>
            </w:r>
          </w:p>
        </w:tc>
        <w:tc>
          <w:tcPr>
            <w:tcW w:w="2007" w:type="dxa"/>
          </w:tcPr>
          <w:p w:rsidR="00EC0903" w:rsidRPr="00EC0903" w:rsidRDefault="00EC0903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EC0903">
              <w:rPr>
                <w:rFonts w:asciiTheme="minorHAnsi" w:hAnsiTheme="minorHAnsi" w:cstheme="minorHAnsi"/>
                <w:sz w:val="20"/>
              </w:rPr>
              <w:t>SRP $25.50</w:t>
            </w:r>
          </w:p>
        </w:tc>
        <w:tc>
          <w:tcPr>
            <w:tcW w:w="1710" w:type="dxa"/>
          </w:tcPr>
          <w:p w:rsidR="00EC0903" w:rsidRPr="00EC0903" w:rsidRDefault="00EC0903" w:rsidP="007D29B6">
            <w:pPr>
              <w:pStyle w:val="BodyText"/>
              <w:rPr>
                <w:rFonts w:asciiTheme="minorHAnsi" w:hAnsiTheme="minorHAnsi" w:cstheme="minorHAnsi"/>
                <w:b/>
                <w:sz w:val="20"/>
              </w:rPr>
            </w:pPr>
            <w:r w:rsidRPr="00EC0903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EC0903">
              <w:rPr>
                <w:rFonts w:asciiTheme="minorHAnsi" w:hAnsiTheme="minorHAnsi" w:cstheme="minorHAnsi"/>
                <w:b/>
                <w:sz w:val="20"/>
              </w:rPr>
              <w:t xml:space="preserve">  $21.70</w:t>
            </w:r>
          </w:p>
        </w:tc>
      </w:tr>
      <w:tr w:rsidR="00EC0903" w:rsidRPr="00EC0903" w:rsidTr="000017E5">
        <w:tc>
          <w:tcPr>
            <w:tcW w:w="990" w:type="dxa"/>
          </w:tcPr>
          <w:p w:rsidR="00EC0903" w:rsidRPr="00EC0903" w:rsidRDefault="00EC0903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EC0903">
              <w:rPr>
                <w:rFonts w:asciiTheme="minorHAnsi" w:hAnsiTheme="minorHAnsi" w:cstheme="minorHAnsi"/>
                <w:sz w:val="20"/>
              </w:rPr>
              <w:t>20194</w:t>
            </w:r>
          </w:p>
        </w:tc>
        <w:tc>
          <w:tcPr>
            <w:tcW w:w="2970" w:type="dxa"/>
          </w:tcPr>
          <w:p w:rsidR="00EC0903" w:rsidRPr="00EC0903" w:rsidRDefault="00EC0903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EC0903">
              <w:rPr>
                <w:rFonts w:asciiTheme="minorHAnsi" w:hAnsiTheme="minorHAnsi" w:cstheme="minorHAnsi"/>
                <w:sz w:val="20"/>
              </w:rPr>
              <w:t>240 caps</w:t>
            </w:r>
          </w:p>
        </w:tc>
        <w:tc>
          <w:tcPr>
            <w:tcW w:w="2007" w:type="dxa"/>
          </w:tcPr>
          <w:p w:rsidR="00EC0903" w:rsidRPr="00EC0903" w:rsidRDefault="00EC0903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EC0903">
              <w:rPr>
                <w:rFonts w:asciiTheme="minorHAnsi" w:hAnsiTheme="minorHAnsi" w:cstheme="minorHAnsi"/>
                <w:sz w:val="20"/>
              </w:rPr>
              <w:t>SRP $47.95</w:t>
            </w:r>
          </w:p>
        </w:tc>
        <w:tc>
          <w:tcPr>
            <w:tcW w:w="1710" w:type="dxa"/>
          </w:tcPr>
          <w:p w:rsidR="00EC0903" w:rsidRPr="00EC0903" w:rsidRDefault="00EC0903" w:rsidP="007D29B6">
            <w:pPr>
              <w:pStyle w:val="BodyText"/>
              <w:rPr>
                <w:rFonts w:asciiTheme="minorHAnsi" w:hAnsiTheme="minorHAnsi" w:cstheme="minorHAnsi"/>
                <w:b/>
                <w:sz w:val="20"/>
              </w:rPr>
            </w:pPr>
            <w:r w:rsidRPr="00EC0903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EC0903">
              <w:rPr>
                <w:rFonts w:asciiTheme="minorHAnsi" w:hAnsiTheme="minorHAnsi" w:cstheme="minorHAnsi"/>
                <w:b/>
                <w:sz w:val="20"/>
              </w:rPr>
              <w:t xml:space="preserve">  $40.75</w:t>
            </w:r>
          </w:p>
        </w:tc>
      </w:tr>
    </w:tbl>
    <w:p w:rsidR="006C79F0" w:rsidRPr="00FA3D2E" w:rsidRDefault="006C79F0" w:rsidP="000155B6">
      <w:pPr>
        <w:widowControl w:val="0"/>
        <w:spacing w:after="0" w:line="240" w:lineRule="auto"/>
        <w:rPr>
          <w:rFonts w:cstheme="minorHAnsi"/>
          <w:b/>
          <w:bCs/>
          <w:sz w:val="16"/>
          <w:szCs w:val="16"/>
          <w:u w:val="single"/>
        </w:rPr>
      </w:pPr>
    </w:p>
    <w:p w:rsidR="000155B6" w:rsidRPr="006C79F0" w:rsidRDefault="000155B6" w:rsidP="00374910">
      <w:pPr>
        <w:widowControl w:val="0"/>
        <w:spacing w:after="0" w:line="240" w:lineRule="auto"/>
        <w:ind w:left="360" w:hanging="360"/>
        <w:rPr>
          <w:rFonts w:cstheme="minorHAnsi"/>
        </w:rPr>
      </w:pPr>
      <w:proofErr w:type="spellStart"/>
      <w:r w:rsidRPr="006C79F0">
        <w:rPr>
          <w:rFonts w:cstheme="minorHAnsi"/>
          <w:b/>
          <w:bCs/>
          <w:u w:val="single"/>
        </w:rPr>
        <w:t>Optiflora</w:t>
      </w:r>
      <w:proofErr w:type="spellEnd"/>
      <w:r w:rsidRPr="006C79F0">
        <w:rPr>
          <w:rFonts w:cstheme="minorHAnsi"/>
          <w:b/>
          <w:bCs/>
          <w:u w:val="single"/>
        </w:rPr>
        <w:t xml:space="preserve"> </w:t>
      </w:r>
      <w:proofErr w:type="spellStart"/>
      <w:r w:rsidRPr="006C79F0">
        <w:rPr>
          <w:rFonts w:cstheme="minorHAnsi"/>
          <w:b/>
          <w:bCs/>
          <w:u w:val="single"/>
        </w:rPr>
        <w:t>Probiotic</w:t>
      </w:r>
      <w:proofErr w:type="spellEnd"/>
      <w:r w:rsidRPr="006C79F0">
        <w:rPr>
          <w:rFonts w:cstheme="minorHAnsi"/>
          <w:b/>
          <w:bCs/>
        </w:rPr>
        <w:t xml:space="preserve"> </w:t>
      </w:r>
      <w:r w:rsidRPr="006C79F0">
        <w:rPr>
          <w:rFonts w:cstheme="minorHAnsi"/>
        </w:rPr>
        <w:t xml:space="preserve">— </w:t>
      </w:r>
      <w:proofErr w:type="gramStart"/>
      <w:r w:rsidRPr="006C79F0">
        <w:rPr>
          <w:rFonts w:cstheme="minorHAnsi"/>
        </w:rPr>
        <w:t>This</w:t>
      </w:r>
      <w:proofErr w:type="gramEnd"/>
      <w:r w:rsidRPr="006C79F0">
        <w:rPr>
          <w:rFonts w:cstheme="minorHAnsi"/>
        </w:rPr>
        <w:t xml:space="preserve"> tiny, easy-to-swallow capsule, the size of a pearl, restores the essential </w:t>
      </w:r>
      <w:proofErr w:type="spellStart"/>
      <w:r w:rsidRPr="006C79F0">
        <w:rPr>
          <w:rFonts w:cstheme="minorHAnsi"/>
        </w:rPr>
        <w:t>microflora</w:t>
      </w:r>
      <w:proofErr w:type="spellEnd"/>
      <w:r w:rsidRPr="006C79F0">
        <w:rPr>
          <w:rFonts w:cstheme="minorHAnsi"/>
        </w:rPr>
        <w:t xml:space="preserve"> in the lower intestines. It is particularly effective because it is coated with 3 layers to protect the very fragile </w:t>
      </w:r>
      <w:proofErr w:type="spellStart"/>
      <w:r w:rsidRPr="006C79F0">
        <w:rPr>
          <w:rFonts w:cstheme="minorHAnsi"/>
        </w:rPr>
        <w:t>probiotics</w:t>
      </w:r>
      <w:proofErr w:type="spellEnd"/>
      <w:r w:rsidRPr="006C79F0">
        <w:rPr>
          <w:rFonts w:cstheme="minorHAnsi"/>
        </w:rPr>
        <w:t xml:space="preserve"> from stomach </w:t>
      </w:r>
      <w:proofErr w:type="gramStart"/>
      <w:r w:rsidRPr="006C79F0">
        <w:rPr>
          <w:rFonts w:cstheme="minorHAnsi"/>
        </w:rPr>
        <w:t>acid ,</w:t>
      </w:r>
      <w:proofErr w:type="gramEnd"/>
      <w:r w:rsidRPr="006C79F0">
        <w:rPr>
          <w:rFonts w:cstheme="minorHAnsi"/>
        </w:rPr>
        <w:t xml:space="preserve"> which traditionally destroys 90% of most </w:t>
      </w:r>
      <w:proofErr w:type="spellStart"/>
      <w:r w:rsidRPr="006C79F0">
        <w:rPr>
          <w:rFonts w:cstheme="minorHAnsi"/>
        </w:rPr>
        <w:t>probiotic</w:t>
      </w:r>
      <w:proofErr w:type="spellEnd"/>
      <w:r w:rsidRPr="006C79F0">
        <w:rPr>
          <w:rFonts w:cstheme="minorHAnsi"/>
        </w:rPr>
        <w:t xml:space="preserve"> products.   This is the first step in healing the gut … helping to reduce overgrowth of </w:t>
      </w:r>
      <w:proofErr w:type="spellStart"/>
      <w:r w:rsidRPr="006C79F0">
        <w:rPr>
          <w:rFonts w:cstheme="minorHAnsi"/>
        </w:rPr>
        <w:t>candida</w:t>
      </w:r>
      <w:proofErr w:type="spellEnd"/>
      <w:r w:rsidRPr="006C79F0">
        <w:rPr>
          <w:rFonts w:cstheme="minorHAnsi"/>
        </w:rPr>
        <w:t xml:space="preserve"> yeast, and other pathogens. </w:t>
      </w:r>
      <w:proofErr w:type="spellStart"/>
      <w:r w:rsidRPr="006C79F0">
        <w:rPr>
          <w:rFonts w:cstheme="minorHAnsi"/>
        </w:rPr>
        <w:t>Optiflora</w:t>
      </w:r>
      <w:proofErr w:type="spellEnd"/>
      <w:r w:rsidRPr="006C79F0">
        <w:rPr>
          <w:rFonts w:cstheme="minorHAnsi"/>
        </w:rPr>
        <w:t xml:space="preserve"> is also essential for the immune system because 80% of immunity resides in the gut. Helps prevent lower intestinal gas, bloating, irregularity, etc.</w:t>
      </w:r>
      <w:r w:rsidR="00AF5A8E">
        <w:rPr>
          <w:rFonts w:cstheme="minorHAnsi"/>
        </w:rPr>
        <w:t xml:space="preserve">  (</w:t>
      </w:r>
      <w:proofErr w:type="gramStart"/>
      <w:r w:rsidR="00AF5A8E">
        <w:rPr>
          <w:rFonts w:cstheme="minorHAnsi"/>
        </w:rPr>
        <w:t>important</w:t>
      </w:r>
      <w:proofErr w:type="gramEnd"/>
      <w:r w:rsidRPr="006C79F0">
        <w:rPr>
          <w:rFonts w:cstheme="minorHAnsi"/>
        </w:rPr>
        <w:t xml:space="preserve"> to take after an antibiotic</w:t>
      </w:r>
      <w:r w:rsidR="00AF5A8E">
        <w:rPr>
          <w:rFonts w:cstheme="minorHAnsi"/>
        </w:rPr>
        <w:t>)</w:t>
      </w:r>
      <w:r w:rsidRPr="006C79F0">
        <w:rPr>
          <w:rFonts w:cstheme="minorHAnsi"/>
        </w:rPr>
        <w:t>.</w:t>
      </w: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0"/>
        <w:gridCol w:w="1980"/>
        <w:gridCol w:w="1710"/>
      </w:tblGrid>
      <w:tr w:rsidR="000155B6" w:rsidRPr="006C79F0" w:rsidTr="007D29B6">
        <w:tc>
          <w:tcPr>
            <w:tcW w:w="3960" w:type="dxa"/>
          </w:tcPr>
          <w:p w:rsidR="000155B6" w:rsidRPr="007D29B6" w:rsidRDefault="000155B6" w:rsidP="000155B6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7D29B6">
              <w:rPr>
                <w:rFonts w:cstheme="minorHAnsi"/>
                <w:bCs/>
                <w:sz w:val="20"/>
                <w:szCs w:val="20"/>
              </w:rPr>
              <w:t>20639</w:t>
            </w:r>
            <w:r w:rsidRPr="007D29B6">
              <w:rPr>
                <w:rFonts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1980" w:type="dxa"/>
          </w:tcPr>
          <w:p w:rsidR="000155B6" w:rsidRPr="006C79F0" w:rsidRDefault="007D29B6" w:rsidP="000155B6">
            <w:pPr>
              <w:widowControl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SRP</w:t>
            </w:r>
            <w:r w:rsidR="000155B6" w:rsidRPr="006C79F0">
              <w:rPr>
                <w:rFonts w:cstheme="minorHAnsi"/>
                <w:sz w:val="20"/>
                <w:szCs w:val="20"/>
              </w:rPr>
              <w:t xml:space="preserve"> $22.45</w:t>
            </w:r>
          </w:p>
        </w:tc>
        <w:tc>
          <w:tcPr>
            <w:tcW w:w="1710" w:type="dxa"/>
          </w:tcPr>
          <w:p w:rsidR="000155B6" w:rsidRPr="006C79F0" w:rsidRDefault="007D29B6" w:rsidP="007D29B6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7D29B6">
              <w:rPr>
                <w:rFonts w:cstheme="minorHAnsi"/>
                <w:b/>
                <w:sz w:val="20"/>
                <w:szCs w:val="20"/>
              </w:rPr>
              <w:t>M</w:t>
            </w: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="000155B6" w:rsidRPr="006C79F0">
              <w:rPr>
                <w:rFonts w:cstheme="minorHAnsi"/>
                <w:sz w:val="20"/>
                <w:szCs w:val="20"/>
              </w:rPr>
              <w:t xml:space="preserve"> $19.10</w:t>
            </w:r>
          </w:p>
        </w:tc>
      </w:tr>
    </w:tbl>
    <w:p w:rsidR="00A77ABD" w:rsidRPr="00FA3D2E" w:rsidRDefault="00A77ABD" w:rsidP="000155B6">
      <w:pPr>
        <w:spacing w:after="0"/>
        <w:rPr>
          <w:rFonts w:cstheme="minorHAnsi"/>
          <w:sz w:val="16"/>
          <w:szCs w:val="16"/>
        </w:rPr>
      </w:pPr>
    </w:p>
    <w:p w:rsidR="0099235A" w:rsidRPr="006C79F0" w:rsidRDefault="0099235A" w:rsidP="00943636">
      <w:pPr>
        <w:pStyle w:val="BodyText"/>
        <w:tabs>
          <w:tab w:val="left" w:pos="360"/>
        </w:tabs>
        <w:ind w:left="360" w:hanging="360"/>
        <w:rPr>
          <w:rFonts w:asciiTheme="minorHAnsi" w:hAnsiTheme="minorHAnsi" w:cstheme="minorHAnsi"/>
          <w:sz w:val="22"/>
          <w:szCs w:val="22"/>
        </w:rPr>
      </w:pPr>
      <w:r w:rsidRPr="006C79F0">
        <w:rPr>
          <w:rFonts w:asciiTheme="minorHAnsi" w:hAnsiTheme="minorHAnsi" w:cstheme="minorHAnsi"/>
          <w:b/>
          <w:sz w:val="22"/>
          <w:szCs w:val="22"/>
          <w:u w:val="single"/>
        </w:rPr>
        <w:t xml:space="preserve">Shaklee </w:t>
      </w:r>
      <w:proofErr w:type="spellStart"/>
      <w:r w:rsidRPr="006C79F0">
        <w:rPr>
          <w:rFonts w:asciiTheme="minorHAnsi" w:hAnsiTheme="minorHAnsi" w:cstheme="minorHAnsi"/>
          <w:b/>
          <w:sz w:val="22"/>
          <w:szCs w:val="22"/>
          <w:u w:val="single"/>
        </w:rPr>
        <w:t>Vitalizer</w:t>
      </w:r>
      <w:proofErr w:type="spellEnd"/>
      <w:r w:rsidRPr="006C79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C79F0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6C79F0">
        <w:rPr>
          <w:rFonts w:asciiTheme="minorHAnsi" w:hAnsiTheme="minorHAnsi" w:cstheme="minorHAnsi"/>
          <w:sz w:val="22"/>
          <w:szCs w:val="22"/>
        </w:rPr>
        <w:t xml:space="preserve"> A box of Shaklee </w:t>
      </w:r>
      <w:proofErr w:type="spellStart"/>
      <w:r w:rsidRPr="006C79F0">
        <w:rPr>
          <w:rFonts w:asciiTheme="minorHAnsi" w:hAnsiTheme="minorHAnsi" w:cstheme="minorHAnsi"/>
          <w:sz w:val="22"/>
          <w:szCs w:val="22"/>
        </w:rPr>
        <w:t>Vitalizer</w:t>
      </w:r>
      <w:proofErr w:type="spellEnd"/>
      <w:r w:rsidRPr="006C79F0">
        <w:rPr>
          <w:rFonts w:asciiTheme="minorHAnsi" w:hAnsiTheme="minorHAnsi" w:cstheme="minorHAnsi"/>
          <w:sz w:val="22"/>
          <w:szCs w:val="22"/>
        </w:rPr>
        <w:t xml:space="preserve"> delivers 80 bio-optimized nutrients proven to create the foundation for a</w:t>
      </w:r>
      <w:r w:rsidR="00943636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6C79F0">
        <w:rPr>
          <w:rFonts w:asciiTheme="minorHAnsi" w:hAnsiTheme="minorHAnsi" w:cstheme="minorHAnsi"/>
          <w:sz w:val="22"/>
          <w:szCs w:val="22"/>
        </w:rPr>
        <w:t xml:space="preserve"> </w:t>
      </w:r>
      <w:r w:rsidR="00943636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6C79F0">
        <w:rPr>
          <w:rFonts w:asciiTheme="minorHAnsi" w:hAnsiTheme="minorHAnsi" w:cstheme="minorHAnsi"/>
          <w:sz w:val="22"/>
          <w:szCs w:val="22"/>
        </w:rPr>
        <w:t xml:space="preserve">longer, healthier life.  The B </w:t>
      </w:r>
      <w:proofErr w:type="gramStart"/>
      <w:r w:rsidRPr="006C79F0">
        <w:rPr>
          <w:rFonts w:asciiTheme="minorHAnsi" w:hAnsiTheme="minorHAnsi" w:cstheme="minorHAnsi"/>
          <w:sz w:val="22"/>
          <w:szCs w:val="22"/>
        </w:rPr>
        <w:t>Complex</w:t>
      </w:r>
      <w:proofErr w:type="gramEnd"/>
      <w:r w:rsidRPr="006C79F0">
        <w:rPr>
          <w:rFonts w:asciiTheme="minorHAnsi" w:hAnsiTheme="minorHAnsi" w:cstheme="minorHAnsi"/>
          <w:sz w:val="22"/>
          <w:szCs w:val="22"/>
        </w:rPr>
        <w:t xml:space="preserve"> helps curb sugar and </w:t>
      </w:r>
      <w:proofErr w:type="spellStart"/>
      <w:r w:rsidRPr="006C79F0">
        <w:rPr>
          <w:rFonts w:asciiTheme="minorHAnsi" w:hAnsiTheme="minorHAnsi" w:cstheme="minorHAnsi"/>
          <w:sz w:val="22"/>
          <w:szCs w:val="22"/>
        </w:rPr>
        <w:t>carb</w:t>
      </w:r>
      <w:proofErr w:type="spellEnd"/>
      <w:r w:rsidRPr="006C79F0">
        <w:rPr>
          <w:rFonts w:asciiTheme="minorHAnsi" w:hAnsiTheme="minorHAnsi" w:cstheme="minorHAnsi"/>
          <w:sz w:val="22"/>
          <w:szCs w:val="22"/>
        </w:rPr>
        <w:t xml:space="preserve"> cravings. </w:t>
      </w:r>
    </w:p>
    <w:tbl>
      <w:tblPr>
        <w:tblW w:w="8100" w:type="dxa"/>
        <w:tblInd w:w="468" w:type="dxa"/>
        <w:tblLayout w:type="fixed"/>
        <w:tblLook w:val="0000"/>
      </w:tblPr>
      <w:tblGrid>
        <w:gridCol w:w="5580"/>
        <w:gridCol w:w="1260"/>
        <w:gridCol w:w="1260"/>
      </w:tblGrid>
      <w:tr w:rsidR="0099235A" w:rsidRPr="006C79F0" w:rsidTr="00EB5565">
        <w:trPr>
          <w:trHeight w:val="513"/>
        </w:trPr>
        <w:tc>
          <w:tcPr>
            <w:tcW w:w="5580" w:type="dxa"/>
          </w:tcPr>
          <w:p w:rsidR="0099235A" w:rsidRPr="006C79F0" w:rsidRDefault="0099235A" w:rsidP="000017E5">
            <w:pPr>
              <w:pStyle w:val="BodyText"/>
              <w:rPr>
                <w:rFonts w:asciiTheme="minorHAnsi" w:hAnsiTheme="minorHAnsi" w:cstheme="minorHAnsi"/>
                <w:sz w:val="20"/>
              </w:rPr>
            </w:pPr>
            <w:r w:rsidRPr="006C79F0">
              <w:rPr>
                <w:rFonts w:asciiTheme="minorHAnsi" w:hAnsiTheme="minorHAnsi" w:cstheme="minorHAnsi"/>
                <w:sz w:val="20"/>
              </w:rPr>
              <w:t xml:space="preserve">20282 </w:t>
            </w:r>
            <w:proofErr w:type="spellStart"/>
            <w:r w:rsidRPr="006C79F0">
              <w:rPr>
                <w:rFonts w:asciiTheme="minorHAnsi" w:hAnsiTheme="minorHAnsi" w:cstheme="minorHAnsi"/>
                <w:sz w:val="20"/>
              </w:rPr>
              <w:t>Vitalizer</w:t>
            </w:r>
            <w:proofErr w:type="spellEnd"/>
            <w:r w:rsidRPr="006C79F0">
              <w:rPr>
                <w:rFonts w:asciiTheme="minorHAnsi" w:hAnsiTheme="minorHAnsi" w:cstheme="minorHAnsi"/>
                <w:sz w:val="20"/>
              </w:rPr>
              <w:t xml:space="preserve"> – ideal for men; 20283 </w:t>
            </w:r>
            <w:proofErr w:type="spellStart"/>
            <w:r w:rsidRPr="006C79F0">
              <w:rPr>
                <w:rFonts w:asciiTheme="minorHAnsi" w:hAnsiTheme="minorHAnsi" w:cstheme="minorHAnsi"/>
                <w:sz w:val="20"/>
              </w:rPr>
              <w:t>Vitalizer</w:t>
            </w:r>
            <w:proofErr w:type="spellEnd"/>
            <w:r w:rsidRPr="006C79F0">
              <w:rPr>
                <w:rFonts w:asciiTheme="minorHAnsi" w:hAnsiTheme="minorHAnsi" w:cstheme="minorHAnsi"/>
                <w:sz w:val="20"/>
              </w:rPr>
              <w:t xml:space="preserve"> + Iron – ideal for women, 20284 Shaklee </w:t>
            </w:r>
            <w:proofErr w:type="spellStart"/>
            <w:r w:rsidRPr="006C79F0">
              <w:rPr>
                <w:rFonts w:asciiTheme="minorHAnsi" w:hAnsiTheme="minorHAnsi" w:cstheme="minorHAnsi"/>
                <w:sz w:val="20"/>
              </w:rPr>
              <w:t>Vitalizer</w:t>
            </w:r>
            <w:proofErr w:type="spellEnd"/>
            <w:r w:rsidRPr="006C79F0">
              <w:rPr>
                <w:rFonts w:asciiTheme="minorHAnsi" w:hAnsiTheme="minorHAnsi" w:cstheme="minorHAnsi"/>
                <w:sz w:val="20"/>
              </w:rPr>
              <w:t xml:space="preserve"> Gold – ideal for everybody 50+ </w:t>
            </w:r>
          </w:p>
        </w:tc>
        <w:tc>
          <w:tcPr>
            <w:tcW w:w="1260" w:type="dxa"/>
          </w:tcPr>
          <w:p w:rsidR="0099235A" w:rsidRPr="006C79F0" w:rsidRDefault="007D29B6" w:rsidP="007D29B6">
            <w:pPr>
              <w:pStyle w:val="BodyText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SRP</w:t>
            </w:r>
            <w:r w:rsidR="0099235A" w:rsidRPr="006C79F0">
              <w:rPr>
                <w:rFonts w:asciiTheme="minorHAnsi" w:hAnsiTheme="minorHAnsi" w:cstheme="minorHAnsi"/>
                <w:sz w:val="20"/>
              </w:rPr>
              <w:t xml:space="preserve"> $93.25 </w:t>
            </w:r>
          </w:p>
          <w:p w:rsidR="0099235A" w:rsidRPr="006C79F0" w:rsidRDefault="007D29B6" w:rsidP="007D29B6">
            <w:pPr>
              <w:pStyle w:val="BodyText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SRP</w:t>
            </w:r>
            <w:r w:rsidR="0099235A" w:rsidRPr="006C79F0">
              <w:rPr>
                <w:rFonts w:asciiTheme="minorHAnsi" w:hAnsiTheme="minorHAnsi" w:cstheme="minorHAnsi"/>
                <w:sz w:val="20"/>
              </w:rPr>
              <w:t xml:space="preserve"> $100.00</w:t>
            </w:r>
          </w:p>
        </w:tc>
        <w:tc>
          <w:tcPr>
            <w:tcW w:w="1260" w:type="dxa"/>
          </w:tcPr>
          <w:p w:rsidR="0099235A" w:rsidRPr="006C79F0" w:rsidRDefault="00CD21D4" w:rsidP="000017E5">
            <w:pPr>
              <w:pStyle w:val="BodyText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</w:rPr>
              <w:pict>
                <v:shape id="_x0000_s1026" type="#_x0000_t62" style="position:absolute;left:0;text-align:left;margin-left:269.1pt;margin-top:7.6pt;width:28.35pt;height:55.8pt;z-index:251660288;mso-position-horizontal-relative:text;mso-position-vertical-relative:text" adj="8800,19277">
                  <v:textbox style="mso-next-textbox:#_x0000_s1026">
                    <w:txbxContent>
                      <w:p w:rsidR="0099235A" w:rsidRPr="007D29B6" w:rsidRDefault="0099235A" w:rsidP="007D29B6"/>
                    </w:txbxContent>
                  </v:textbox>
                </v:shape>
              </w:pict>
            </w:r>
            <w:r w:rsidR="0099235A" w:rsidRPr="006C79F0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>P</w:t>
            </w:r>
            <w:r w:rsidR="0099235A" w:rsidRPr="006C79F0">
              <w:rPr>
                <w:rFonts w:asciiTheme="minorHAnsi" w:hAnsiTheme="minorHAnsi" w:cstheme="minorHAnsi"/>
                <w:b/>
                <w:sz w:val="20"/>
              </w:rPr>
              <w:t xml:space="preserve"> $79.25</w:t>
            </w:r>
          </w:p>
          <w:p w:rsidR="0099235A" w:rsidRPr="006C79F0" w:rsidRDefault="0099235A" w:rsidP="007D29B6">
            <w:pPr>
              <w:pStyle w:val="BodyText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6C79F0">
              <w:rPr>
                <w:rFonts w:asciiTheme="minorHAnsi" w:hAnsiTheme="minorHAnsi" w:cstheme="minorHAnsi"/>
                <w:b/>
                <w:sz w:val="20"/>
              </w:rPr>
              <w:t>M</w:t>
            </w:r>
            <w:r w:rsidR="007D29B6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6C79F0">
              <w:rPr>
                <w:rFonts w:asciiTheme="minorHAnsi" w:hAnsiTheme="minorHAnsi" w:cstheme="minorHAnsi"/>
                <w:b/>
                <w:sz w:val="20"/>
              </w:rPr>
              <w:t xml:space="preserve"> $84.95</w:t>
            </w:r>
          </w:p>
        </w:tc>
      </w:tr>
    </w:tbl>
    <w:p w:rsidR="00FA3D2E" w:rsidRPr="00FA3D2E" w:rsidRDefault="00FA3D2E" w:rsidP="00933CA2">
      <w:pPr>
        <w:spacing w:after="0"/>
        <w:rPr>
          <w:sz w:val="16"/>
          <w:szCs w:val="16"/>
        </w:rPr>
      </w:pPr>
    </w:p>
    <w:p w:rsidR="00CF6052" w:rsidRPr="002A5C49" w:rsidRDefault="00564EF8" w:rsidP="00564EF8">
      <w:pPr>
        <w:ind w:left="-540" w:right="-135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</w:t>
      </w:r>
      <w:r w:rsidR="00CF6052" w:rsidRPr="00FA3D2E">
        <w:rPr>
          <w:rFonts w:cstheme="minorHAnsi"/>
          <w:b/>
          <w:bCs/>
          <w:sz w:val="20"/>
          <w:szCs w:val="20"/>
        </w:rPr>
        <w:t>Lagoni Health Associates</w:t>
      </w:r>
      <w:r w:rsidR="00CF6052" w:rsidRPr="00FA3D2E">
        <w:rPr>
          <w:rFonts w:cstheme="minorHAnsi"/>
          <w:sz w:val="20"/>
          <w:szCs w:val="20"/>
        </w:rPr>
        <w:t xml:space="preserve"> (708) 848-</w:t>
      </w:r>
      <w:proofErr w:type="gramStart"/>
      <w:r w:rsidR="00CF6052" w:rsidRPr="00FA3D2E">
        <w:rPr>
          <w:rFonts w:cstheme="minorHAnsi"/>
          <w:sz w:val="20"/>
          <w:szCs w:val="20"/>
        </w:rPr>
        <w:t>9393  •</w:t>
      </w:r>
      <w:proofErr w:type="gramEnd"/>
      <w:r w:rsidR="00CF6052" w:rsidRPr="00FA3D2E">
        <w:rPr>
          <w:rFonts w:cstheme="minorHAnsi"/>
          <w:sz w:val="20"/>
          <w:szCs w:val="20"/>
        </w:rPr>
        <w:t xml:space="preserve">  </w:t>
      </w:r>
      <w:hyperlink r:id="rId11" w:history="1">
        <w:r w:rsidR="00CF6052" w:rsidRPr="002A5C49">
          <w:rPr>
            <w:rStyle w:val="Hyperlink"/>
            <w:rFonts w:cstheme="minorHAnsi"/>
            <w:color w:val="auto"/>
            <w:sz w:val="20"/>
            <w:szCs w:val="20"/>
          </w:rPr>
          <w:t>barb@lagonihealth.com</w:t>
        </w:r>
      </w:hyperlink>
      <w:r w:rsidR="00CF6052" w:rsidRPr="002A5C49">
        <w:rPr>
          <w:rFonts w:cstheme="minorHAnsi"/>
          <w:sz w:val="20"/>
          <w:szCs w:val="20"/>
        </w:rPr>
        <w:t xml:space="preserve"> • </w:t>
      </w:r>
      <w:hyperlink r:id="rId12" w:history="1">
        <w:r w:rsidR="00CF6052" w:rsidRPr="002A5C49">
          <w:rPr>
            <w:rStyle w:val="Hyperlink"/>
            <w:rFonts w:cstheme="minorHAnsi"/>
            <w:bCs/>
            <w:color w:val="auto"/>
            <w:sz w:val="20"/>
            <w:szCs w:val="20"/>
          </w:rPr>
          <w:t>http://lagoni.myshaklee.com</w:t>
        </w:r>
      </w:hyperlink>
    </w:p>
    <w:p w:rsidR="00CF6052" w:rsidRDefault="00CF6052" w:rsidP="00A72BF4"/>
    <w:sectPr w:rsidR="00CF6052" w:rsidSect="00FA3D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ad 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72BF4"/>
    <w:rsid w:val="000155B6"/>
    <w:rsid w:val="000406F3"/>
    <w:rsid w:val="00047F76"/>
    <w:rsid w:val="000831EB"/>
    <w:rsid w:val="00196DD0"/>
    <w:rsid w:val="001B4C78"/>
    <w:rsid w:val="00240277"/>
    <w:rsid w:val="00285AC2"/>
    <w:rsid w:val="002A5C49"/>
    <w:rsid w:val="00360BC7"/>
    <w:rsid w:val="00374910"/>
    <w:rsid w:val="00382538"/>
    <w:rsid w:val="0039072C"/>
    <w:rsid w:val="003A4E2C"/>
    <w:rsid w:val="003C7FB8"/>
    <w:rsid w:val="003D1245"/>
    <w:rsid w:val="005137E4"/>
    <w:rsid w:val="00564EF8"/>
    <w:rsid w:val="0069025C"/>
    <w:rsid w:val="0069502D"/>
    <w:rsid w:val="006C79F0"/>
    <w:rsid w:val="00730159"/>
    <w:rsid w:val="007B4AE2"/>
    <w:rsid w:val="007B7FBE"/>
    <w:rsid w:val="007D29B6"/>
    <w:rsid w:val="0080404B"/>
    <w:rsid w:val="00847E16"/>
    <w:rsid w:val="008A08F4"/>
    <w:rsid w:val="008F0FF8"/>
    <w:rsid w:val="008F5580"/>
    <w:rsid w:val="00901FDD"/>
    <w:rsid w:val="00933CA2"/>
    <w:rsid w:val="00943636"/>
    <w:rsid w:val="0099235A"/>
    <w:rsid w:val="009C6891"/>
    <w:rsid w:val="00A0078E"/>
    <w:rsid w:val="00A72BF4"/>
    <w:rsid w:val="00A77ABD"/>
    <w:rsid w:val="00AB6C29"/>
    <w:rsid w:val="00AF5A8E"/>
    <w:rsid w:val="00B45C96"/>
    <w:rsid w:val="00C1125E"/>
    <w:rsid w:val="00C376E8"/>
    <w:rsid w:val="00C628D8"/>
    <w:rsid w:val="00C67BAB"/>
    <w:rsid w:val="00CC1B6D"/>
    <w:rsid w:val="00CC796D"/>
    <w:rsid w:val="00CD21D4"/>
    <w:rsid w:val="00CF6052"/>
    <w:rsid w:val="00D04E79"/>
    <w:rsid w:val="00DF77D5"/>
    <w:rsid w:val="00E269B7"/>
    <w:rsid w:val="00E568A4"/>
    <w:rsid w:val="00E90DF0"/>
    <w:rsid w:val="00EB5565"/>
    <w:rsid w:val="00EC0903"/>
    <w:rsid w:val="00F43D0F"/>
    <w:rsid w:val="00F43D2D"/>
    <w:rsid w:val="00F614CF"/>
    <w:rsid w:val="00F8268D"/>
    <w:rsid w:val="00FA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"/>
    </o:shapedefaults>
    <o:shapelayout v:ext="edit">
      <o:idmap v:ext="edit" data="1"/>
      <o:rules v:ext="edit">
        <o:r id="V:Rule1" type="callout" idref="#_x0000_s1029"/>
        <o:r id="V:Rule2" type="callout" idref="#_x0000_s1030"/>
        <o:r id="V:Rule3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CF6052"/>
    <w:rPr>
      <w:color w:val="0000FF"/>
      <w:u w:val="single"/>
    </w:rPr>
  </w:style>
  <w:style w:type="table" w:styleId="TableGrid">
    <w:name w:val="Table Grid"/>
    <w:basedOn w:val="TableNormal"/>
    <w:uiPriority w:val="59"/>
    <w:rsid w:val="00992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semiHidden/>
    <w:rsid w:val="0099235A"/>
    <w:pPr>
      <w:spacing w:after="0" w:line="240" w:lineRule="auto"/>
    </w:pPr>
    <w:rPr>
      <w:rFonts w:ascii="Mead Bold" w:eastAsia="Times New Roman" w:hAnsi="Mead Bold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9235A"/>
    <w:rPr>
      <w:rFonts w:ascii="Mead Bold" w:eastAsia="Times New Roman" w:hAnsi="Mead Bold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lagoni.myshakle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mailto:barb@lagonihealth.com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psychologytoday.com/basics/attentio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9856D-9BBC-49B3-B30C-5F6853B2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Lagoni Health</dc:creator>
  <cp:lastModifiedBy>Lagoni Health</cp:lastModifiedBy>
  <cp:revision>6</cp:revision>
  <cp:lastPrinted>2016-11-03T20:18:00Z</cp:lastPrinted>
  <dcterms:created xsi:type="dcterms:W3CDTF">2016-10-25T16:46:00Z</dcterms:created>
  <dcterms:modified xsi:type="dcterms:W3CDTF">2016-11-03T20:18:00Z</dcterms:modified>
</cp:coreProperties>
</file>